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5FEE" w14:textId="77777777" w:rsidR="00B42FC5" w:rsidRPr="00E97EFB" w:rsidRDefault="00B42FC5" w:rsidP="00B42FC5">
      <w:pPr>
        <w:tabs>
          <w:tab w:val="left" w:pos="3600"/>
        </w:tabs>
        <w:jc w:val="center"/>
        <w:rPr>
          <w:rFonts w:ascii="Calibri" w:hAnsi="Calibri" w:cs="Calibri"/>
          <w:b/>
          <w:color w:val="008000"/>
          <w:sz w:val="44"/>
          <w:szCs w:val="44"/>
        </w:rPr>
      </w:pPr>
      <w:bookmarkStart w:id="0" w:name="_Hlk533185148"/>
      <w:r w:rsidRPr="00E97EFB">
        <w:rPr>
          <w:rFonts w:ascii="Calibri" w:hAnsi="Calibri" w:cs="Calibri"/>
          <w:b/>
          <w:color w:val="008000"/>
          <w:sz w:val="44"/>
          <w:szCs w:val="44"/>
        </w:rPr>
        <w:t>Hesket Parish Council</w:t>
      </w:r>
    </w:p>
    <w:bookmarkEnd w:id="0"/>
    <w:p w14:paraId="48BCEDF8" w14:textId="77777777" w:rsidR="00433C28" w:rsidRDefault="00886BD9" w:rsidP="00886BD9">
      <w:pPr>
        <w:overflowPunct w:val="0"/>
        <w:autoSpaceDE w:val="0"/>
        <w:autoSpaceDN w:val="0"/>
        <w:adjustRightInd w:val="0"/>
        <w:spacing w:after="120" w:line="240" w:lineRule="auto"/>
        <w:ind w:left="1701" w:right="1627"/>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 xml:space="preserve">NOTICE OF PUBLIC RIGHTS AND PUBLICATION OF </w:t>
      </w:r>
    </w:p>
    <w:p w14:paraId="388E7D15" w14:textId="1EB627F7" w:rsidR="00886BD9" w:rsidRPr="00886BD9" w:rsidRDefault="00886BD9" w:rsidP="001C124F">
      <w:pPr>
        <w:overflowPunct w:val="0"/>
        <w:autoSpaceDE w:val="0"/>
        <w:autoSpaceDN w:val="0"/>
        <w:adjustRightInd w:val="0"/>
        <w:spacing w:after="120" w:line="240" w:lineRule="auto"/>
        <w:ind w:left="1701" w:right="1627"/>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 xml:space="preserve">ANNUAL GOVERNANCE &amp; ACCOUNTABILITY RETURN </w:t>
      </w:r>
    </w:p>
    <w:p w14:paraId="4D616F10" w14:textId="6E46E1EA" w:rsidR="00886BD9" w:rsidRPr="00886BD9" w:rsidRDefault="00886BD9" w:rsidP="00886BD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ACCOUNTS FOR THE YEAR ENDED 31 MARCH 20</w:t>
      </w:r>
      <w:r w:rsidR="00383432">
        <w:rPr>
          <w:rFonts w:asciiTheme="minorHAnsi" w:eastAsia="Times New Roman" w:hAnsiTheme="minorHAnsi" w:cstheme="minorHAnsi"/>
          <w:b/>
          <w:sz w:val="22"/>
        </w:rPr>
        <w:t>2</w:t>
      </w:r>
      <w:r w:rsidR="001C124F">
        <w:rPr>
          <w:rFonts w:asciiTheme="minorHAnsi" w:eastAsia="Times New Roman" w:hAnsiTheme="minorHAnsi" w:cstheme="minorHAnsi"/>
          <w:b/>
          <w:sz w:val="22"/>
        </w:rPr>
        <w:t>1</w:t>
      </w:r>
    </w:p>
    <w:p w14:paraId="2DEE89E3" w14:textId="77777777" w:rsidR="00886BD9" w:rsidRPr="00886BD9" w:rsidRDefault="00886BD9" w:rsidP="00886BD9">
      <w:pPr>
        <w:overflowPunct w:val="0"/>
        <w:autoSpaceDE w:val="0"/>
        <w:autoSpaceDN w:val="0"/>
        <w:adjustRightInd w:val="0"/>
        <w:spacing w:after="0" w:line="240" w:lineRule="auto"/>
        <w:contextualSpacing/>
        <w:textAlignment w:val="baseline"/>
        <w:rPr>
          <w:rFonts w:asciiTheme="minorHAnsi" w:eastAsia="Times New Roman" w:hAnsiTheme="minorHAnsi" w:cstheme="minorHAnsi"/>
          <w:sz w:val="22"/>
        </w:rPr>
      </w:pPr>
    </w:p>
    <w:p w14:paraId="332C9179" w14:textId="77777777" w:rsidR="00886BD9" w:rsidRPr="00886BD9" w:rsidRDefault="00886BD9" w:rsidP="00886BD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 xml:space="preserve">Local Audit and Accountability Act 2014 Sections 25, 26 and 27 </w:t>
      </w:r>
    </w:p>
    <w:p w14:paraId="17CECA1D" w14:textId="62CFADA9" w:rsidR="00383432" w:rsidRPr="00383432" w:rsidRDefault="00886BD9" w:rsidP="001C124F">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r w:rsidRPr="00886BD9">
        <w:rPr>
          <w:rFonts w:asciiTheme="minorHAnsi" w:eastAsia="Times New Roman" w:hAnsiTheme="minorHAnsi" w:cstheme="minorHAnsi"/>
          <w:b/>
          <w:sz w:val="22"/>
        </w:rPr>
        <w:t>The Accounts and Audit Regulations 2015 (SI 2015/234)</w:t>
      </w:r>
    </w:p>
    <w:p w14:paraId="3FD6357D" w14:textId="77777777" w:rsidR="00383432" w:rsidRPr="00886BD9" w:rsidRDefault="00383432" w:rsidP="00886BD9">
      <w:pPr>
        <w:overflowPunct w:val="0"/>
        <w:autoSpaceDE w:val="0"/>
        <w:autoSpaceDN w:val="0"/>
        <w:adjustRightInd w:val="0"/>
        <w:spacing w:after="0" w:line="240" w:lineRule="auto"/>
        <w:contextualSpacing/>
        <w:jc w:val="center"/>
        <w:textAlignment w:val="baseline"/>
        <w:rPr>
          <w:rFonts w:asciiTheme="minorHAnsi" w:eastAsia="Times New Roman" w:hAnsiTheme="minorHAnsi" w:cstheme="minorHAnsi"/>
          <w:b/>
          <w:sz w:val="22"/>
        </w:rPr>
      </w:pPr>
    </w:p>
    <w:p w14:paraId="71051AAC" w14:textId="144EDEC1" w:rsid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 xml:space="preserve">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30C44909" w14:textId="77777777" w:rsidR="00433C28" w:rsidRPr="00886BD9" w:rsidRDefault="00433C28" w:rsidP="00886BD9">
      <w:pPr>
        <w:spacing w:line="240" w:lineRule="auto"/>
        <w:contextualSpacing/>
        <w:rPr>
          <w:rFonts w:asciiTheme="minorHAnsi" w:hAnsiTheme="minorHAnsi" w:cstheme="minorHAnsi"/>
          <w:sz w:val="22"/>
        </w:rPr>
      </w:pPr>
    </w:p>
    <w:p w14:paraId="6BDD26ED" w14:textId="44E8ADC0"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w:t>
      </w:r>
      <w:r w:rsidR="00383432">
        <w:rPr>
          <w:rFonts w:asciiTheme="minorHAnsi" w:hAnsiTheme="minorHAnsi" w:cstheme="minorHAnsi"/>
          <w:sz w:val="22"/>
        </w:rPr>
        <w:t>20</w:t>
      </w:r>
      <w:r w:rsidRPr="00886BD9">
        <w:rPr>
          <w:rFonts w:asciiTheme="minorHAnsi" w:hAnsiTheme="minorHAnsi" w:cstheme="minorHAnsi"/>
          <w:sz w:val="22"/>
        </w:rPr>
        <w:t>, these documents will be available on reasonable notice by application to:</w:t>
      </w:r>
    </w:p>
    <w:p w14:paraId="1E2B4869" w14:textId="7EBE4CB5"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Mrs Lisa Beken</w:t>
      </w:r>
    </w:p>
    <w:p w14:paraId="7D85B6C9" w14:textId="03141BBD"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Parish Clerk/Responsible Financial Officer</w:t>
      </w:r>
    </w:p>
    <w:p w14:paraId="0DC24AA3" w14:textId="1C7B304B"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Hesket Parish Council</w:t>
      </w:r>
      <w:r w:rsidRPr="00433C28">
        <w:rPr>
          <w:rFonts w:asciiTheme="minorHAnsi" w:hAnsiTheme="minorHAnsi" w:cstheme="minorHAnsi"/>
          <w:b/>
          <w:sz w:val="22"/>
        </w:rPr>
        <w:tab/>
      </w:r>
      <w:r w:rsidRPr="00433C28">
        <w:rPr>
          <w:rFonts w:asciiTheme="minorHAnsi" w:hAnsiTheme="minorHAnsi" w:cstheme="minorHAnsi"/>
          <w:b/>
          <w:sz w:val="22"/>
        </w:rPr>
        <w:tab/>
      </w:r>
      <w:r w:rsidRPr="00433C28">
        <w:rPr>
          <w:rFonts w:asciiTheme="minorHAnsi" w:hAnsiTheme="minorHAnsi" w:cstheme="minorHAnsi"/>
          <w:b/>
          <w:sz w:val="22"/>
        </w:rPr>
        <w:tab/>
      </w:r>
      <w:r w:rsidRPr="00433C28">
        <w:rPr>
          <w:rFonts w:asciiTheme="minorHAnsi" w:hAnsiTheme="minorHAnsi" w:cstheme="minorHAnsi"/>
          <w:b/>
          <w:sz w:val="22"/>
        </w:rPr>
        <w:tab/>
        <w:t xml:space="preserve">email: </w:t>
      </w:r>
      <w:hyperlink r:id="rId7" w:history="1">
        <w:r w:rsidRPr="00433C28">
          <w:rPr>
            <w:rStyle w:val="Hyperlink"/>
            <w:rFonts w:asciiTheme="minorHAnsi" w:hAnsiTheme="minorHAnsi" w:cstheme="minorHAnsi"/>
            <w:b/>
            <w:sz w:val="22"/>
          </w:rPr>
          <w:t>clerk@hesket.org.uk</w:t>
        </w:r>
      </w:hyperlink>
      <w:r w:rsidRPr="00433C28">
        <w:rPr>
          <w:rFonts w:asciiTheme="minorHAnsi" w:hAnsiTheme="minorHAnsi" w:cstheme="minorHAnsi"/>
          <w:b/>
          <w:sz w:val="22"/>
        </w:rPr>
        <w:t xml:space="preserve"> </w:t>
      </w:r>
    </w:p>
    <w:p w14:paraId="71B60E60"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2 Folly Brow</w:t>
      </w:r>
    </w:p>
    <w:p w14:paraId="70527DCC" w14:textId="60F5C663"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Armathwaite</w:t>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proofErr w:type="spellStart"/>
      <w:r w:rsidR="00433C28" w:rsidRPr="00433C28">
        <w:rPr>
          <w:rFonts w:asciiTheme="minorHAnsi" w:hAnsiTheme="minorHAnsi" w:cstheme="minorHAnsi"/>
          <w:b/>
          <w:sz w:val="22"/>
        </w:rPr>
        <w:t>tel</w:t>
      </w:r>
      <w:proofErr w:type="spellEnd"/>
      <w:r w:rsidR="00433C28" w:rsidRPr="00433C28">
        <w:rPr>
          <w:rFonts w:asciiTheme="minorHAnsi" w:hAnsiTheme="minorHAnsi" w:cstheme="minorHAnsi"/>
          <w:b/>
          <w:sz w:val="22"/>
        </w:rPr>
        <w:t>: 07522 939 696</w:t>
      </w:r>
    </w:p>
    <w:p w14:paraId="27B0DDF1"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Carlisle</w:t>
      </w:r>
    </w:p>
    <w:p w14:paraId="7077B2CA"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CA4 9SN</w:t>
      </w:r>
    </w:p>
    <w:p w14:paraId="2BF13291" w14:textId="77777777" w:rsidR="00886BD9" w:rsidRPr="00886BD9" w:rsidRDefault="00886BD9" w:rsidP="00886BD9">
      <w:pPr>
        <w:spacing w:line="240" w:lineRule="auto"/>
        <w:contextualSpacing/>
        <w:rPr>
          <w:rFonts w:asciiTheme="minorHAnsi" w:hAnsiTheme="minorHAnsi" w:cstheme="minorHAnsi"/>
          <w:sz w:val="22"/>
        </w:rPr>
      </w:pPr>
    </w:p>
    <w:p w14:paraId="3C167144" w14:textId="6DDC4E0C"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 xml:space="preserve">commencing on </w:t>
      </w:r>
      <w:r w:rsidR="001C124F">
        <w:rPr>
          <w:rFonts w:asciiTheme="minorHAnsi" w:hAnsiTheme="minorHAnsi" w:cstheme="minorHAnsi"/>
          <w:b/>
          <w:sz w:val="22"/>
          <w:u w:val="single"/>
        </w:rPr>
        <w:t>Wednesday 30</w:t>
      </w:r>
      <w:r w:rsidR="001C124F" w:rsidRPr="001C124F">
        <w:rPr>
          <w:rFonts w:asciiTheme="minorHAnsi" w:hAnsiTheme="minorHAnsi" w:cstheme="minorHAnsi"/>
          <w:b/>
          <w:sz w:val="22"/>
          <w:u w:val="single"/>
          <w:vertAlign w:val="superscript"/>
        </w:rPr>
        <w:t>th</w:t>
      </w:r>
      <w:r w:rsidR="001C124F">
        <w:rPr>
          <w:rFonts w:asciiTheme="minorHAnsi" w:hAnsiTheme="minorHAnsi" w:cstheme="minorHAnsi"/>
          <w:b/>
          <w:sz w:val="22"/>
          <w:u w:val="single"/>
        </w:rPr>
        <w:t xml:space="preserve"> June</w:t>
      </w:r>
      <w:r w:rsidR="00433C28">
        <w:rPr>
          <w:rFonts w:asciiTheme="minorHAnsi" w:hAnsiTheme="minorHAnsi" w:cstheme="minorHAnsi"/>
          <w:sz w:val="22"/>
        </w:rPr>
        <w:t xml:space="preserve"> </w:t>
      </w:r>
      <w:r w:rsidRPr="00886BD9">
        <w:rPr>
          <w:rFonts w:asciiTheme="minorHAnsi" w:hAnsiTheme="minorHAnsi" w:cstheme="minorHAnsi"/>
          <w:sz w:val="22"/>
        </w:rPr>
        <w:t xml:space="preserve">and ending on </w:t>
      </w:r>
      <w:r w:rsidR="001C124F">
        <w:rPr>
          <w:rFonts w:asciiTheme="minorHAnsi" w:hAnsiTheme="minorHAnsi" w:cstheme="minorHAnsi"/>
          <w:b/>
          <w:sz w:val="22"/>
          <w:u w:val="single"/>
        </w:rPr>
        <w:t>Tuesday 10</w:t>
      </w:r>
      <w:r w:rsidR="001C124F" w:rsidRPr="001C124F">
        <w:rPr>
          <w:rFonts w:asciiTheme="minorHAnsi" w:hAnsiTheme="minorHAnsi" w:cstheme="minorHAnsi"/>
          <w:b/>
          <w:sz w:val="22"/>
          <w:u w:val="single"/>
          <w:vertAlign w:val="superscript"/>
        </w:rPr>
        <w:t>th</w:t>
      </w:r>
      <w:r w:rsidR="001C124F">
        <w:rPr>
          <w:rFonts w:asciiTheme="minorHAnsi" w:hAnsiTheme="minorHAnsi" w:cstheme="minorHAnsi"/>
          <w:b/>
          <w:sz w:val="22"/>
          <w:u w:val="single"/>
        </w:rPr>
        <w:t xml:space="preserve"> August </w:t>
      </w:r>
      <w:r w:rsidRPr="00433C28">
        <w:rPr>
          <w:rFonts w:asciiTheme="minorHAnsi" w:hAnsiTheme="minorHAnsi" w:cstheme="minorHAnsi"/>
          <w:b/>
          <w:sz w:val="22"/>
          <w:u w:val="single"/>
        </w:rPr>
        <w:t>20</w:t>
      </w:r>
      <w:r w:rsidR="00383432">
        <w:rPr>
          <w:rFonts w:asciiTheme="minorHAnsi" w:hAnsiTheme="minorHAnsi" w:cstheme="minorHAnsi"/>
          <w:b/>
          <w:sz w:val="22"/>
          <w:u w:val="single"/>
        </w:rPr>
        <w:t>2</w:t>
      </w:r>
      <w:r w:rsidR="001C124F">
        <w:rPr>
          <w:rFonts w:asciiTheme="minorHAnsi" w:hAnsiTheme="minorHAnsi" w:cstheme="minorHAnsi"/>
          <w:b/>
          <w:sz w:val="22"/>
          <w:u w:val="single"/>
        </w:rPr>
        <w:t>1</w:t>
      </w:r>
      <w:r w:rsidR="00433C28">
        <w:rPr>
          <w:rFonts w:asciiTheme="minorHAnsi" w:hAnsiTheme="minorHAnsi" w:cstheme="minorHAnsi"/>
          <w:sz w:val="22"/>
        </w:rPr>
        <w:t>.</w:t>
      </w:r>
    </w:p>
    <w:p w14:paraId="44041DFC" w14:textId="77777777" w:rsidR="00886BD9" w:rsidRPr="00886BD9" w:rsidRDefault="00886BD9" w:rsidP="00886BD9">
      <w:pPr>
        <w:spacing w:line="240" w:lineRule="auto"/>
        <w:contextualSpacing/>
        <w:rPr>
          <w:rFonts w:asciiTheme="minorHAnsi" w:hAnsiTheme="minorHAnsi" w:cstheme="minorHAnsi"/>
          <w:sz w:val="22"/>
        </w:rPr>
      </w:pPr>
    </w:p>
    <w:p w14:paraId="6CFF360B" w14:textId="0642EFF2"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Local government electors and their representatives also have:</w:t>
      </w:r>
    </w:p>
    <w:p w14:paraId="15C93A9C" w14:textId="77777777" w:rsidR="00886BD9" w:rsidRPr="00886BD9" w:rsidRDefault="00886BD9" w:rsidP="00886BD9">
      <w:pPr>
        <w:spacing w:line="240" w:lineRule="auto"/>
        <w:contextualSpacing/>
        <w:rPr>
          <w:rFonts w:asciiTheme="minorHAnsi" w:hAnsiTheme="minorHAnsi" w:cstheme="minorHAnsi"/>
          <w:sz w:val="22"/>
        </w:rPr>
      </w:pPr>
    </w:p>
    <w:p w14:paraId="63DA3AD3" w14:textId="77777777" w:rsidR="00886BD9" w:rsidRPr="00886BD9" w:rsidRDefault="00886BD9" w:rsidP="00433C28">
      <w:pPr>
        <w:spacing w:line="240" w:lineRule="auto"/>
        <w:ind w:firstLine="720"/>
        <w:contextualSpacing/>
        <w:rPr>
          <w:rFonts w:asciiTheme="minorHAnsi" w:hAnsiTheme="minorHAnsi" w:cstheme="minorHAnsi"/>
          <w:sz w:val="22"/>
        </w:rPr>
      </w:pPr>
      <w:r w:rsidRPr="00886BD9">
        <w:rPr>
          <w:rFonts w:asciiTheme="minorHAnsi" w:hAnsiTheme="minorHAnsi" w:cstheme="minorHAnsi"/>
          <w:sz w:val="22"/>
        </w:rPr>
        <w:t>•</w:t>
      </w:r>
      <w:r w:rsidRPr="00886BD9">
        <w:rPr>
          <w:rFonts w:asciiTheme="minorHAnsi" w:hAnsiTheme="minorHAnsi" w:cstheme="minorHAnsi"/>
          <w:sz w:val="22"/>
        </w:rPr>
        <w:tab/>
        <w:t>The opportunity to question the appointed auditor about the accounting records; and</w:t>
      </w:r>
    </w:p>
    <w:p w14:paraId="460FADC8" w14:textId="2F9F00F0" w:rsidR="00886BD9" w:rsidRPr="00886BD9" w:rsidRDefault="00886BD9" w:rsidP="00433C28">
      <w:pPr>
        <w:spacing w:line="240" w:lineRule="auto"/>
        <w:ind w:left="1440" w:hanging="720"/>
        <w:contextualSpacing/>
        <w:rPr>
          <w:rFonts w:asciiTheme="minorHAnsi" w:hAnsiTheme="minorHAnsi" w:cstheme="minorHAnsi"/>
          <w:sz w:val="22"/>
        </w:rPr>
      </w:pPr>
      <w:r w:rsidRPr="00886BD9">
        <w:rPr>
          <w:rFonts w:asciiTheme="minorHAnsi" w:hAnsiTheme="minorHAnsi" w:cstheme="minorHAnsi"/>
          <w:sz w:val="22"/>
        </w:rPr>
        <w:t>•</w:t>
      </w:r>
      <w:r w:rsidRPr="00886BD9">
        <w:rPr>
          <w:rFonts w:asciiTheme="minorHAnsi" w:hAnsiTheme="minorHAnsi" w:cstheme="minorHAnsi"/>
          <w:sz w:val="22"/>
        </w:rPr>
        <w:tab/>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628AB888" w14:textId="4B9CFE66" w:rsidR="00886BD9" w:rsidRPr="00886BD9" w:rsidRDefault="00800C9E" w:rsidP="00886BD9">
      <w:pPr>
        <w:spacing w:line="240" w:lineRule="auto"/>
        <w:contextualSpacing/>
        <w:rPr>
          <w:rFonts w:asciiTheme="minorHAnsi" w:hAnsiTheme="minorHAnsi" w:cstheme="minorHAnsi"/>
          <w:sz w:val="22"/>
        </w:rPr>
      </w:pPr>
      <w:r>
        <w:rPr>
          <w:rFonts w:asciiTheme="minorHAnsi" w:hAnsiTheme="minorHAnsi" w:cstheme="minorHAnsi"/>
          <w:sz w:val="22"/>
        </w:rPr>
        <w:t xml:space="preserve"> </w:t>
      </w:r>
    </w:p>
    <w:p w14:paraId="7ED6224D" w14:textId="25949C0E"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The appointed auditor can be contacted at the address below for this purpose between the above dates only.</w:t>
      </w:r>
    </w:p>
    <w:p w14:paraId="77EEEF90" w14:textId="77777777" w:rsidR="00886BD9" w:rsidRPr="00886BD9" w:rsidRDefault="00886BD9" w:rsidP="00886BD9">
      <w:pPr>
        <w:spacing w:line="240" w:lineRule="auto"/>
        <w:contextualSpacing/>
        <w:rPr>
          <w:rFonts w:asciiTheme="minorHAnsi" w:hAnsiTheme="minorHAnsi" w:cstheme="minorHAnsi"/>
          <w:sz w:val="22"/>
        </w:rPr>
      </w:pPr>
    </w:p>
    <w:p w14:paraId="24695070" w14:textId="4196756E" w:rsidR="00886BD9" w:rsidRPr="00886BD9" w:rsidRDefault="00886BD9" w:rsidP="00886BD9">
      <w:pPr>
        <w:spacing w:line="240" w:lineRule="auto"/>
        <w:contextualSpacing/>
        <w:rPr>
          <w:rFonts w:asciiTheme="minorHAnsi" w:hAnsiTheme="minorHAnsi" w:cstheme="minorHAnsi"/>
          <w:sz w:val="22"/>
        </w:rPr>
      </w:pPr>
      <w:r w:rsidRPr="00886BD9">
        <w:rPr>
          <w:rFonts w:asciiTheme="minorHAnsi" w:hAnsiTheme="minorHAnsi" w:cstheme="minorHAnsi"/>
          <w:sz w:val="22"/>
        </w:rPr>
        <w:t>The smaller authority’s AGAR is only subject to review by the appointed auditor if questions or objections raised under the Local Audit and Accountability Act 2014 lead to the involvement of the auditor.  The appointed auditor is:</w:t>
      </w:r>
    </w:p>
    <w:p w14:paraId="773FAC87" w14:textId="77777777" w:rsidR="00886BD9" w:rsidRPr="00886BD9" w:rsidRDefault="00886BD9" w:rsidP="00886BD9">
      <w:pPr>
        <w:spacing w:line="240" w:lineRule="auto"/>
        <w:contextualSpacing/>
        <w:rPr>
          <w:rFonts w:asciiTheme="minorHAnsi" w:hAnsiTheme="minorHAnsi" w:cstheme="minorHAnsi"/>
          <w:sz w:val="22"/>
        </w:rPr>
      </w:pPr>
    </w:p>
    <w:p w14:paraId="60CAC10F"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PKF Littlejohn LLP (Ref: SBA Team)</w:t>
      </w:r>
    </w:p>
    <w:p w14:paraId="5D5D4CC4" w14:textId="6241CC7F" w:rsidR="00886BD9" w:rsidRPr="00433C28" w:rsidRDefault="00886BD9" w:rsidP="00433C28">
      <w:pPr>
        <w:spacing w:line="240" w:lineRule="auto"/>
        <w:ind w:left="1440"/>
        <w:contextualSpacing/>
        <w:rPr>
          <w:rFonts w:asciiTheme="minorHAnsi" w:hAnsiTheme="minorHAnsi" w:cstheme="minorHAnsi"/>
          <w:b/>
          <w:sz w:val="22"/>
        </w:rPr>
      </w:pPr>
      <w:r w:rsidRPr="00433C28">
        <w:rPr>
          <w:rFonts w:asciiTheme="minorHAnsi" w:hAnsiTheme="minorHAnsi" w:cstheme="minorHAnsi"/>
          <w:b/>
          <w:sz w:val="22"/>
        </w:rPr>
        <w:t xml:space="preserve">1 </w:t>
      </w:r>
      <w:proofErr w:type="spellStart"/>
      <w:r w:rsidRPr="00433C28">
        <w:rPr>
          <w:rFonts w:asciiTheme="minorHAnsi" w:hAnsiTheme="minorHAnsi" w:cstheme="minorHAnsi"/>
          <w:b/>
          <w:sz w:val="22"/>
        </w:rPr>
        <w:t>Westferry</w:t>
      </w:r>
      <w:proofErr w:type="spellEnd"/>
      <w:r w:rsidRPr="00433C28">
        <w:rPr>
          <w:rFonts w:asciiTheme="minorHAnsi" w:hAnsiTheme="minorHAnsi" w:cstheme="minorHAnsi"/>
          <w:b/>
          <w:sz w:val="22"/>
        </w:rPr>
        <w:t xml:space="preserve"> Circus</w:t>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r>
      <w:r w:rsidR="00433C28" w:rsidRPr="00433C28">
        <w:rPr>
          <w:rFonts w:asciiTheme="minorHAnsi" w:hAnsiTheme="minorHAnsi" w:cstheme="minorHAnsi"/>
          <w:b/>
          <w:sz w:val="22"/>
        </w:rPr>
        <w:tab/>
        <w:t xml:space="preserve">email: </w:t>
      </w:r>
      <w:hyperlink r:id="rId8" w:history="1">
        <w:r w:rsidR="00433C28" w:rsidRPr="00433C28">
          <w:rPr>
            <w:rStyle w:val="Hyperlink"/>
            <w:rFonts w:asciiTheme="minorHAnsi" w:hAnsiTheme="minorHAnsi" w:cstheme="minorHAnsi"/>
            <w:b/>
            <w:sz w:val="22"/>
          </w:rPr>
          <w:t>sba@pkf-littlejohn.com</w:t>
        </w:r>
      </w:hyperlink>
      <w:r w:rsidR="00433C28" w:rsidRPr="00433C28">
        <w:rPr>
          <w:rFonts w:asciiTheme="minorHAnsi" w:hAnsiTheme="minorHAnsi" w:cstheme="minorHAnsi"/>
          <w:b/>
          <w:sz w:val="22"/>
        </w:rPr>
        <w:t xml:space="preserve"> </w:t>
      </w:r>
    </w:p>
    <w:p w14:paraId="5F56DFC1" w14:textId="77777777" w:rsidR="00886BD9" w:rsidRPr="00433C28"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Canary Wharf</w:t>
      </w:r>
    </w:p>
    <w:p w14:paraId="22D2E62D" w14:textId="54496599" w:rsidR="00886BD9" w:rsidRDefault="00886BD9" w:rsidP="00433C28">
      <w:pPr>
        <w:spacing w:line="240" w:lineRule="auto"/>
        <w:ind w:left="720" w:firstLine="720"/>
        <w:contextualSpacing/>
        <w:rPr>
          <w:rFonts w:asciiTheme="minorHAnsi" w:hAnsiTheme="minorHAnsi" w:cstheme="minorHAnsi"/>
          <w:b/>
          <w:sz w:val="22"/>
        </w:rPr>
      </w:pPr>
      <w:r w:rsidRPr="00433C28">
        <w:rPr>
          <w:rFonts w:asciiTheme="minorHAnsi" w:hAnsiTheme="minorHAnsi" w:cstheme="minorHAnsi"/>
          <w:b/>
          <w:sz w:val="22"/>
        </w:rPr>
        <w:t>London E14 4HD</w:t>
      </w:r>
    </w:p>
    <w:p w14:paraId="1ECB82B0" w14:textId="00616731" w:rsidR="005A041D" w:rsidRDefault="005A041D" w:rsidP="00433C28">
      <w:pPr>
        <w:spacing w:line="240" w:lineRule="auto"/>
        <w:ind w:left="720" w:firstLine="720"/>
        <w:contextualSpacing/>
        <w:rPr>
          <w:rFonts w:asciiTheme="minorHAnsi" w:hAnsiTheme="minorHAnsi" w:cstheme="minorHAnsi"/>
          <w:b/>
          <w:sz w:val="22"/>
        </w:rPr>
      </w:pPr>
    </w:p>
    <w:p w14:paraId="33C080B1" w14:textId="77777777" w:rsidR="005A041D" w:rsidRPr="00433C28" w:rsidRDefault="005A041D" w:rsidP="00433C28">
      <w:pPr>
        <w:spacing w:line="240" w:lineRule="auto"/>
        <w:ind w:left="720" w:firstLine="720"/>
        <w:contextualSpacing/>
        <w:rPr>
          <w:rFonts w:asciiTheme="minorHAnsi" w:hAnsiTheme="minorHAnsi" w:cstheme="minorHAnsi"/>
          <w:b/>
          <w:sz w:val="22"/>
        </w:rPr>
      </w:pPr>
    </w:p>
    <w:p w14:paraId="3F7D778C" w14:textId="3870120F" w:rsidR="00AB665F" w:rsidRDefault="00AB665F" w:rsidP="00886BD9">
      <w:pPr>
        <w:spacing w:line="240" w:lineRule="auto"/>
        <w:contextualSpacing/>
        <w:rPr>
          <w:rFonts w:asciiTheme="minorHAnsi" w:hAnsiTheme="minorHAnsi" w:cstheme="minorHAnsi"/>
          <w:sz w:val="22"/>
        </w:rPr>
      </w:pPr>
    </w:p>
    <w:p w14:paraId="3F3C2376" w14:textId="77777777" w:rsidR="000C6AFE" w:rsidRDefault="000C6AFE"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p>
    <w:p w14:paraId="287B2097" w14:textId="300B5EAF" w:rsidR="000C6AFE" w:rsidRPr="000C6AFE" w:rsidRDefault="000C6AFE"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r w:rsidRPr="000C6AFE">
        <w:rPr>
          <w:rFonts w:ascii="Calibri" w:eastAsia="Times New Roman" w:hAnsi="Calibri" w:cs="Calibri"/>
          <w:b/>
          <w:sz w:val="20"/>
          <w:szCs w:val="20"/>
        </w:rPr>
        <w:lastRenderedPageBreak/>
        <w:t>LOCAL AUTHORITY ACCOUNTS: A SUMMARY OF YOUR RIGHTS</w:t>
      </w:r>
    </w:p>
    <w:p w14:paraId="169E14DA" w14:textId="77777777" w:rsidR="000C6AFE" w:rsidRPr="000C6AFE" w:rsidRDefault="000C6AFE" w:rsidP="000C6AFE">
      <w:pPr>
        <w:overflowPunct w:val="0"/>
        <w:autoSpaceDE w:val="0"/>
        <w:autoSpaceDN w:val="0"/>
        <w:adjustRightInd w:val="0"/>
        <w:spacing w:after="0" w:line="240" w:lineRule="auto"/>
        <w:jc w:val="center"/>
        <w:textAlignment w:val="baseline"/>
        <w:rPr>
          <w:rFonts w:ascii="Calibri" w:eastAsia="Times New Roman" w:hAnsi="Calibri" w:cs="Calibri"/>
          <w:b/>
          <w:sz w:val="20"/>
          <w:szCs w:val="20"/>
        </w:rPr>
      </w:pPr>
    </w:p>
    <w:p w14:paraId="4992BA6C"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b/>
          <w:sz w:val="20"/>
          <w:szCs w:val="20"/>
        </w:rPr>
      </w:pPr>
      <w:r w:rsidRPr="000C6AFE">
        <w:rPr>
          <w:rFonts w:ascii="Calibri" w:eastAsia="Times New Roman" w:hAnsi="Calibri" w:cs="Calibri"/>
          <w:b/>
          <w:sz w:val="20"/>
          <w:szCs w:val="20"/>
        </w:rPr>
        <w:t>Please note that this summary applies to all relevant smaller authorities, including local councils, internal drainage boards and ‘other’ smaller authorities.</w:t>
      </w:r>
    </w:p>
    <w:p w14:paraId="1D06A92A" w14:textId="77777777" w:rsidR="000C6AFE" w:rsidRPr="000C6AFE" w:rsidRDefault="000C6AFE" w:rsidP="000C6AFE">
      <w:pPr>
        <w:overflowPunct w:val="0"/>
        <w:autoSpaceDE w:val="0"/>
        <w:autoSpaceDN w:val="0"/>
        <w:adjustRightInd w:val="0"/>
        <w:spacing w:after="0" w:line="240" w:lineRule="auto"/>
        <w:jc w:val="left"/>
        <w:textAlignment w:val="baseline"/>
        <w:rPr>
          <w:rFonts w:ascii="Calibri" w:eastAsia="Times New Roman" w:hAnsi="Calibri" w:cs="Calibri"/>
          <w:b/>
          <w:sz w:val="20"/>
          <w:szCs w:val="20"/>
        </w:rPr>
      </w:pPr>
    </w:p>
    <w:p w14:paraId="23946143" w14:textId="77777777" w:rsidR="000C6AFE" w:rsidRPr="000C6AFE" w:rsidRDefault="000C6AFE" w:rsidP="000C6AFE">
      <w:pPr>
        <w:overflowPunct w:val="0"/>
        <w:autoSpaceDE w:val="0"/>
        <w:autoSpaceDN w:val="0"/>
        <w:adjustRightInd w:val="0"/>
        <w:spacing w:after="0" w:line="240" w:lineRule="auto"/>
        <w:jc w:val="left"/>
        <w:textAlignment w:val="baseline"/>
        <w:rPr>
          <w:rFonts w:ascii="Calibri" w:eastAsia="Times New Roman" w:hAnsi="Calibri" w:cs="Calibri"/>
          <w:b/>
          <w:sz w:val="20"/>
          <w:szCs w:val="20"/>
        </w:rPr>
      </w:pPr>
      <w:r w:rsidRPr="000C6AFE">
        <w:rPr>
          <w:rFonts w:ascii="Calibri" w:eastAsia="Times New Roman" w:hAnsi="Calibri" w:cs="Calibri"/>
          <w:b/>
          <w:sz w:val="20"/>
          <w:szCs w:val="20"/>
        </w:rPr>
        <w:t>The basic position</w:t>
      </w:r>
    </w:p>
    <w:p w14:paraId="0E64193D" w14:textId="77777777" w:rsidR="000C6AFE" w:rsidRPr="000C6AFE" w:rsidRDefault="000C6AFE" w:rsidP="000C6AFE">
      <w:pPr>
        <w:overflowPunct w:val="0"/>
        <w:autoSpaceDE w:val="0"/>
        <w:autoSpaceDN w:val="0"/>
        <w:adjustRightInd w:val="0"/>
        <w:spacing w:after="0" w:line="240" w:lineRule="auto"/>
        <w:jc w:val="left"/>
        <w:textAlignment w:val="baseline"/>
        <w:rPr>
          <w:rFonts w:ascii="Calibri" w:eastAsia="Times New Roman" w:hAnsi="Calibri" w:cs="Calibri"/>
          <w:sz w:val="20"/>
          <w:szCs w:val="20"/>
        </w:rPr>
      </w:pPr>
    </w:p>
    <w:p w14:paraId="31290118" w14:textId="77777777" w:rsidR="000C6AFE" w:rsidRPr="000C6AFE" w:rsidRDefault="000C6AFE" w:rsidP="000C6AFE">
      <w:pPr>
        <w:spacing w:line="240" w:lineRule="auto"/>
        <w:rPr>
          <w:rFonts w:ascii="Calibri" w:eastAsia="Times New Roman" w:hAnsi="Calibri" w:cs="Calibri"/>
          <w:sz w:val="20"/>
          <w:szCs w:val="20"/>
        </w:rPr>
      </w:pPr>
      <w:bookmarkStart w:id="1" w:name="_Hlk37745745"/>
      <w:bookmarkStart w:id="2" w:name="_Hlk37746336"/>
      <w:r w:rsidRPr="000C6AFE">
        <w:rPr>
          <w:rFonts w:ascii="Calibri" w:eastAsia="Times New Roman" w:hAnsi="Calibri" w:cs="Calibri"/>
          <w:sz w:val="20"/>
          <w:szCs w:val="20"/>
        </w:rPr>
        <w:t xml:space="preserve">The </w:t>
      </w:r>
      <w:hyperlink r:id="rId9" w:history="1">
        <w:r w:rsidRPr="000C6AFE">
          <w:rPr>
            <w:rStyle w:val="Hyperlink"/>
            <w:rFonts w:ascii="Calibri" w:eastAsia="Times New Roman" w:hAnsi="Calibri" w:cs="Calibri"/>
            <w:sz w:val="20"/>
            <w:szCs w:val="20"/>
          </w:rPr>
          <w:t>Local Audit and Accountability Act 2014</w:t>
        </w:r>
      </w:hyperlink>
      <w:r w:rsidRPr="000C6AFE">
        <w:rPr>
          <w:rFonts w:ascii="Calibri" w:eastAsia="Times New Roman" w:hAnsi="Calibri" w:cs="Calibri"/>
          <w:sz w:val="20"/>
          <w:szCs w:val="20"/>
        </w:rPr>
        <w:t xml:space="preserve"> (the Act) governs the work of auditors appointed to smaller authorities. This summary explains the provisions contained in Sections 26 and 27 of the Act. The Act, the </w:t>
      </w:r>
      <w:hyperlink r:id="rId10" w:history="1">
        <w:r w:rsidRPr="000C6AFE">
          <w:rPr>
            <w:rStyle w:val="Hyperlink"/>
            <w:rFonts w:ascii="Calibri" w:eastAsia="Times New Roman" w:hAnsi="Calibri" w:cs="Calibri"/>
            <w:sz w:val="20"/>
            <w:szCs w:val="20"/>
          </w:rPr>
          <w:t>Accounts and Audit Regulations 2015</w:t>
        </w:r>
      </w:hyperlink>
      <w:r w:rsidRPr="000C6AFE">
        <w:rPr>
          <w:rFonts w:ascii="Calibri" w:eastAsia="Times New Roman" w:hAnsi="Calibri" w:cs="Calibri"/>
          <w:sz w:val="20"/>
          <w:szCs w:val="20"/>
        </w:rPr>
        <w:t xml:space="preserve"> and the </w:t>
      </w:r>
      <w:hyperlink r:id="rId11" w:history="1">
        <w:r w:rsidRPr="000C6AFE">
          <w:rPr>
            <w:rStyle w:val="Hyperlink"/>
            <w:rFonts w:ascii="Calibri" w:eastAsia="Times New Roman" w:hAnsi="Calibri" w:cs="Calibri"/>
            <w:sz w:val="20"/>
            <w:szCs w:val="20"/>
          </w:rPr>
          <w:t>Accounts and Audit (Coronavirus) (Amendment) Regulations 2020</w:t>
        </w:r>
      </w:hyperlink>
      <w:r w:rsidRPr="000C6AFE">
        <w:rPr>
          <w:rFonts w:ascii="Calibri" w:eastAsia="Times New Roman" w:hAnsi="Calibri" w:cs="Calibri"/>
          <w:sz w:val="20"/>
          <w:szCs w:val="20"/>
        </w:rPr>
        <w:t xml:space="preserve"> also cover the duties, responsibilities and rights of smaller authorities, other organisations and the public concerning the accounts being audited</w:t>
      </w:r>
      <w:bookmarkEnd w:id="1"/>
      <w:r w:rsidRPr="000C6AFE">
        <w:rPr>
          <w:rFonts w:ascii="Calibri" w:eastAsia="Times New Roman" w:hAnsi="Calibri" w:cs="Calibri"/>
          <w:sz w:val="20"/>
          <w:szCs w:val="20"/>
        </w:rPr>
        <w:t>.</w:t>
      </w:r>
      <w:bookmarkEnd w:id="2"/>
      <w:r w:rsidRPr="000C6AFE">
        <w:rPr>
          <w:rFonts w:ascii="Calibri" w:eastAsia="Times New Roman" w:hAnsi="Calibri" w:cs="Calibri"/>
          <w:sz w:val="20"/>
          <w:szCs w:val="20"/>
        </w:rPr>
        <w:t xml:space="preserve"> </w:t>
      </w:r>
    </w:p>
    <w:p w14:paraId="0D1BB796"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7B5E9C01"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b/>
          <w:sz w:val="20"/>
          <w:szCs w:val="20"/>
        </w:rPr>
        <w:t>The right to inspect the accounting records</w:t>
      </w:r>
    </w:p>
    <w:p w14:paraId="7793BA23"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7958C094"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5CE0F54F"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3D2FC82B"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When smaller authorities have finished preparing accounts for the financial year and approved them, they must publish them (including on a website). There must be a </w:t>
      </w:r>
      <w:proofErr w:type="gramStart"/>
      <w:r w:rsidRPr="000C6AFE">
        <w:rPr>
          <w:rFonts w:ascii="Calibri" w:eastAsia="Times New Roman" w:hAnsi="Calibri" w:cs="Calibri"/>
          <w:sz w:val="20"/>
          <w:szCs w:val="20"/>
        </w:rPr>
        <w:t>30 working</w:t>
      </w:r>
      <w:proofErr w:type="gramEnd"/>
      <w:r w:rsidRPr="000C6AFE">
        <w:rPr>
          <w:rFonts w:ascii="Calibri" w:eastAsia="Times New Roman" w:hAnsi="Calibri" w:cs="Calibri"/>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3" w:name="_Hlk37745798"/>
      <w:bookmarkStart w:id="4" w:name="_Hlk37746350"/>
      <w:r w:rsidRPr="000C6AFE">
        <w:rPr>
          <w:rFonts w:ascii="Calibri" w:eastAsia="Times New Roman" w:hAnsi="Calibri" w:cs="Calibri"/>
          <w:b/>
          <w:bCs/>
          <w:sz w:val="20"/>
          <w:szCs w:val="20"/>
        </w:rPr>
        <w:t>Legislative changes have been made as a result of the restrictions imposed by the Coronavirus for the 2019/20 reporting year which mean that there is no requirement for a common period for public rights.  The period for the exercise of public rights must however commence on or before 1 September 2020.</w:t>
      </w:r>
      <w:bookmarkEnd w:id="3"/>
      <w:r w:rsidRPr="000C6AFE">
        <w:rPr>
          <w:rFonts w:ascii="Calibri" w:eastAsia="Times New Roman" w:hAnsi="Calibri" w:cs="Calibri"/>
          <w:sz w:val="20"/>
          <w:szCs w:val="20"/>
        </w:rPr>
        <w:t xml:space="preserve"> </w:t>
      </w:r>
      <w:bookmarkEnd w:id="4"/>
      <w:r w:rsidRPr="000C6AFE">
        <w:rPr>
          <w:rFonts w:ascii="Calibri" w:eastAsia="Times New Roman" w:hAnsi="Calibri" w:cs="Calibri"/>
          <w:sz w:val="20"/>
          <w:szCs w:val="20"/>
        </w:rPr>
        <w:t xml:space="preserve">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6D1EE5BF"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5560BF34"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b/>
          <w:sz w:val="20"/>
          <w:szCs w:val="20"/>
        </w:rPr>
      </w:pPr>
      <w:r w:rsidRPr="000C6AFE">
        <w:rPr>
          <w:rFonts w:ascii="Calibri" w:eastAsia="Times New Roman" w:hAnsi="Calibri" w:cs="Calibri"/>
          <w:b/>
          <w:sz w:val="20"/>
          <w:szCs w:val="20"/>
        </w:rPr>
        <w:t>The right to ask the auditor questions about the accounting records</w:t>
      </w:r>
    </w:p>
    <w:p w14:paraId="7B94209A"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b/>
          <w:sz w:val="20"/>
          <w:szCs w:val="20"/>
        </w:rPr>
      </w:pPr>
    </w:p>
    <w:p w14:paraId="7CB3B7AA"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b/>
          <w:sz w:val="20"/>
          <w:szCs w:val="20"/>
        </w:rPr>
        <w:t>You should first ask your smaller authority</w:t>
      </w:r>
      <w:r w:rsidRPr="000C6AFE">
        <w:rPr>
          <w:rFonts w:ascii="Calibri" w:eastAsia="Times New Roman" w:hAnsi="Calibri" w:cs="Calibri"/>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159A018D"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 xml:space="preserve">The law limits the time available for you formally to ask questions. This must be done in the period for the exercise of public rights, so let the external auditor know your concern as soon as possible. The advertisement </w:t>
      </w:r>
      <w:r w:rsidRPr="000C6AFE">
        <w:rPr>
          <w:rFonts w:ascii="Calibri" w:eastAsia="Times New Roman" w:hAnsi="Calibri" w:cs="Calibri"/>
          <w:sz w:val="20"/>
          <w:szCs w:val="20"/>
        </w:rPr>
        <w:lastRenderedPageBreak/>
        <w:t xml:space="preserve">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03A3D63"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w:t>
      </w:r>
      <w:proofErr w:type="gramStart"/>
      <w:r w:rsidRPr="000C6AFE">
        <w:rPr>
          <w:rFonts w:ascii="Calibri" w:eastAsia="Times New Roman" w:hAnsi="Calibri" w:cs="Calibri"/>
          <w:sz w:val="20"/>
          <w:szCs w:val="20"/>
        </w:rPr>
        <w:t>questions</w:t>
      </w:r>
      <w:proofErr w:type="gramEnd"/>
      <w:r w:rsidRPr="000C6AFE">
        <w:rPr>
          <w:rFonts w:ascii="Calibri" w:eastAsia="Times New Roman" w:hAnsi="Calibri" w:cs="Calibri"/>
          <w:sz w:val="20"/>
          <w:szCs w:val="20"/>
        </w:rPr>
        <w:t xml:space="preserve"> under the Act. </w:t>
      </w:r>
    </w:p>
    <w:p w14:paraId="6551DD86" w14:textId="77777777" w:rsidR="000C6AFE" w:rsidRPr="000C6AFE" w:rsidRDefault="000C6AFE" w:rsidP="000C6AFE">
      <w:pPr>
        <w:spacing w:line="240" w:lineRule="auto"/>
        <w:rPr>
          <w:rFonts w:ascii="Calibri" w:eastAsia="Times New Roman" w:hAnsi="Calibri" w:cs="Calibri"/>
          <w:sz w:val="20"/>
          <w:szCs w:val="20"/>
        </w:rPr>
      </w:pPr>
      <w:r w:rsidRPr="000C6AFE">
        <w:rPr>
          <w:rFonts w:ascii="Calibri" w:eastAsia="Times New Roman" w:hAnsi="Calibri" w:cs="Calibri"/>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10AC405D"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b/>
          <w:sz w:val="20"/>
          <w:szCs w:val="20"/>
        </w:rPr>
        <w:t>The right to make objections at audit</w:t>
      </w:r>
    </w:p>
    <w:p w14:paraId="3B2DEBBA"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6BB92465" w14:textId="77777777" w:rsidR="000C6AFE" w:rsidRPr="000C6AFE" w:rsidRDefault="000C6AFE" w:rsidP="000C6AFE">
      <w:pPr>
        <w:spacing w:after="0" w:line="240" w:lineRule="auto"/>
        <w:rPr>
          <w:rFonts w:ascii="Calibri" w:eastAsia="Times New Roman" w:hAnsi="Calibri" w:cs="Calibri"/>
          <w:sz w:val="20"/>
          <w:szCs w:val="20"/>
        </w:rPr>
      </w:pPr>
      <w:r w:rsidRPr="000C6AFE">
        <w:rPr>
          <w:rFonts w:ascii="Calibri" w:eastAsia="Times New Roman" w:hAnsi="Calibri" w:cs="Calibri"/>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38B63120" w14:textId="77777777" w:rsidR="000C6AFE" w:rsidRPr="000C6AFE" w:rsidRDefault="000C6AFE" w:rsidP="000C6AFE">
      <w:pPr>
        <w:spacing w:after="0" w:line="240" w:lineRule="auto"/>
        <w:rPr>
          <w:rFonts w:ascii="Calibri" w:eastAsia="Times New Roman" w:hAnsi="Calibri" w:cs="Calibri"/>
          <w:sz w:val="20"/>
          <w:szCs w:val="20"/>
        </w:rPr>
      </w:pPr>
    </w:p>
    <w:p w14:paraId="40876AF9"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confirmation that you are an elector in the smaller authority’s area;</w:t>
      </w:r>
    </w:p>
    <w:p w14:paraId="261F9DD6"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why you are objecting to the accounts and the facts on which you rely;</w:t>
      </w:r>
    </w:p>
    <w:p w14:paraId="25F6EA3E"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details of any item in the accounts that you think is unlawful; and</w:t>
      </w:r>
    </w:p>
    <w:p w14:paraId="0C851BA7" w14:textId="77777777" w:rsidR="000C6AFE" w:rsidRPr="000C6AFE" w:rsidRDefault="000C6AFE" w:rsidP="000C6AFE">
      <w:pPr>
        <w:pStyle w:val="ListParagraph"/>
        <w:numPr>
          <w:ilvl w:val="0"/>
          <w:numId w:val="1"/>
        </w:numPr>
        <w:rPr>
          <w:rFonts w:ascii="Calibri" w:hAnsi="Calibri" w:cs="Calibri"/>
          <w:sz w:val="20"/>
        </w:rPr>
      </w:pPr>
      <w:r w:rsidRPr="000C6AFE">
        <w:rPr>
          <w:rFonts w:ascii="Calibri" w:hAnsi="Calibri" w:cs="Calibri"/>
          <w:sz w:val="20"/>
        </w:rPr>
        <w:t>details of any matter about which you think the external auditor should make a public interest report.</w:t>
      </w:r>
    </w:p>
    <w:p w14:paraId="698281F3" w14:textId="77777777" w:rsidR="000C6AFE" w:rsidRPr="000C6AFE" w:rsidRDefault="000C6AFE" w:rsidP="000C6AFE">
      <w:pPr>
        <w:spacing w:after="0" w:line="240" w:lineRule="auto"/>
        <w:rPr>
          <w:rFonts w:ascii="Calibri" w:eastAsia="Times New Roman" w:hAnsi="Calibri" w:cs="Calibri"/>
          <w:sz w:val="20"/>
          <w:szCs w:val="20"/>
        </w:rPr>
      </w:pPr>
    </w:p>
    <w:p w14:paraId="4EC02E87" w14:textId="77777777" w:rsidR="000C6AFE" w:rsidRPr="000C6AFE" w:rsidRDefault="000C6AFE" w:rsidP="000C6AFE">
      <w:pPr>
        <w:spacing w:after="0" w:line="240" w:lineRule="auto"/>
        <w:rPr>
          <w:rFonts w:ascii="Calibri" w:hAnsi="Calibri" w:cs="Calibri"/>
          <w:sz w:val="20"/>
          <w:szCs w:val="20"/>
        </w:rPr>
      </w:pPr>
      <w:r w:rsidRPr="000C6AFE">
        <w:rPr>
          <w:rFonts w:ascii="Calibri" w:eastAsia="Times New Roman" w:hAnsi="Calibri" w:cs="Calibri"/>
          <w:sz w:val="20"/>
          <w:szCs w:val="20"/>
        </w:rPr>
        <w:t xml:space="preserve">Other than it must be in writing, there is no set format for objecting. You can only ask the external auditor to act within the powers available under the </w:t>
      </w:r>
      <w:hyperlink r:id="rId12" w:history="1">
        <w:r w:rsidRPr="000C6AFE">
          <w:rPr>
            <w:rStyle w:val="Hyperlink"/>
            <w:rFonts w:ascii="Calibri" w:eastAsia="Times New Roman" w:hAnsi="Calibri" w:cs="Calibri"/>
            <w:sz w:val="20"/>
            <w:szCs w:val="20"/>
          </w:rPr>
          <w:t>Local Audit and Accountability Act 2014</w:t>
        </w:r>
      </w:hyperlink>
      <w:r w:rsidRPr="000C6AFE">
        <w:rPr>
          <w:rFonts w:ascii="Calibri" w:eastAsia="Times New Roman" w:hAnsi="Calibri" w:cs="Calibri"/>
          <w:sz w:val="20"/>
          <w:szCs w:val="20"/>
        </w:rPr>
        <w:t xml:space="preserve">. </w:t>
      </w:r>
    </w:p>
    <w:p w14:paraId="3DC5D66C"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69BFBDDB"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b/>
          <w:sz w:val="20"/>
          <w:szCs w:val="20"/>
        </w:rPr>
        <w:t>A final word</w:t>
      </w:r>
    </w:p>
    <w:p w14:paraId="7BE3657A"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5DB9013D"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1D716E2F" w14:textId="77777777" w:rsidR="000C6AFE" w:rsidRPr="000C6AFE" w:rsidRDefault="000C6AFE" w:rsidP="000C6AFE">
      <w:pPr>
        <w:overflowPunct w:val="0"/>
        <w:autoSpaceDE w:val="0"/>
        <w:autoSpaceDN w:val="0"/>
        <w:adjustRightInd w:val="0"/>
        <w:spacing w:after="0" w:line="240" w:lineRule="auto"/>
        <w:textAlignment w:val="baseline"/>
        <w:rPr>
          <w:rFonts w:ascii="Calibri" w:eastAsia="Times New Roman" w:hAnsi="Calibri" w:cs="Calibri"/>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0C6AFE" w:rsidRPr="000C6AFE" w14:paraId="1E641C0E" w14:textId="77777777" w:rsidTr="007C4875">
        <w:tc>
          <w:tcPr>
            <w:tcW w:w="4390" w:type="dxa"/>
            <w:vAlign w:val="center"/>
          </w:tcPr>
          <w:p w14:paraId="239CBF91"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For more detailed guidance on public rights and the special powers of auditors, copies of the publication </w:t>
            </w:r>
            <w:hyperlink r:id="rId13" w:history="1">
              <w:r w:rsidRPr="000C6AFE">
                <w:rPr>
                  <w:rStyle w:val="Hyperlink"/>
                  <w:rFonts w:ascii="Calibri" w:eastAsia="Times New Roman" w:hAnsi="Calibri" w:cs="Calibri"/>
                  <w:sz w:val="20"/>
                  <w:szCs w:val="20"/>
                </w:rPr>
                <w:t>Local authority accounts: A guide to your rights</w:t>
              </w:r>
            </w:hyperlink>
            <w:r w:rsidRPr="000C6AFE">
              <w:rPr>
                <w:rFonts w:ascii="Calibri" w:eastAsia="Times New Roman" w:hAnsi="Calibri" w:cs="Calibri"/>
                <w:sz w:val="20"/>
                <w:szCs w:val="20"/>
              </w:rPr>
              <w:t xml:space="preserve"> are available from the NAO website.</w:t>
            </w:r>
          </w:p>
        </w:tc>
        <w:tc>
          <w:tcPr>
            <w:tcW w:w="4677" w:type="dxa"/>
          </w:tcPr>
          <w:p w14:paraId="4F6DE3E2"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p>
          <w:p w14:paraId="45CC3682"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r w:rsidRPr="000C6AFE">
              <w:rPr>
                <w:rFonts w:ascii="Calibri" w:eastAsia="Times New Roman" w:hAnsi="Calibri" w:cs="Calibri"/>
                <w:sz w:val="20"/>
                <w:szCs w:val="20"/>
              </w:rPr>
              <w:t xml:space="preserve">If you wish to contact your authority’s appointed external auditor please write to the address in paragraph 4 of the </w:t>
            </w:r>
            <w:r w:rsidRPr="000C6AFE">
              <w:rPr>
                <w:rFonts w:ascii="Calibri" w:eastAsia="Times New Roman" w:hAnsi="Calibri" w:cs="Calibri"/>
                <w:i/>
                <w:sz w:val="20"/>
                <w:szCs w:val="20"/>
              </w:rPr>
              <w:t>Notice of Public Rights and Publication of Unaudited Annual Governance &amp; Accountability Return</w:t>
            </w:r>
            <w:r w:rsidRPr="000C6AFE">
              <w:rPr>
                <w:rFonts w:ascii="Calibri" w:eastAsia="Times New Roman" w:hAnsi="Calibri" w:cs="Calibri"/>
                <w:sz w:val="20"/>
                <w:szCs w:val="20"/>
              </w:rPr>
              <w:t>.</w:t>
            </w:r>
          </w:p>
          <w:p w14:paraId="4653F829" w14:textId="77777777" w:rsidR="000C6AFE" w:rsidRPr="000C6AFE" w:rsidRDefault="000C6AFE" w:rsidP="007C4875">
            <w:pPr>
              <w:overflowPunct w:val="0"/>
              <w:autoSpaceDE w:val="0"/>
              <w:autoSpaceDN w:val="0"/>
              <w:adjustRightInd w:val="0"/>
              <w:spacing w:after="0" w:line="240" w:lineRule="auto"/>
              <w:textAlignment w:val="baseline"/>
              <w:rPr>
                <w:rFonts w:ascii="Calibri" w:eastAsia="Times New Roman" w:hAnsi="Calibri" w:cs="Calibri"/>
                <w:sz w:val="20"/>
                <w:szCs w:val="20"/>
              </w:rPr>
            </w:pPr>
          </w:p>
        </w:tc>
      </w:tr>
    </w:tbl>
    <w:p w14:paraId="3E71A2B0" w14:textId="77777777" w:rsidR="000C6AFE" w:rsidRPr="000C6AFE" w:rsidRDefault="000C6AFE" w:rsidP="00886BD9">
      <w:pPr>
        <w:spacing w:line="240" w:lineRule="auto"/>
        <w:contextualSpacing/>
        <w:rPr>
          <w:rFonts w:asciiTheme="minorHAnsi" w:hAnsiTheme="minorHAnsi" w:cstheme="minorHAnsi"/>
          <w:sz w:val="22"/>
        </w:rPr>
      </w:pPr>
    </w:p>
    <w:sectPr w:rsidR="000C6AFE" w:rsidRPr="000C6AF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0CA1" w14:textId="77777777" w:rsidR="002400F3" w:rsidRDefault="002400F3" w:rsidP="00433C28">
      <w:pPr>
        <w:spacing w:after="0" w:line="240" w:lineRule="auto"/>
      </w:pPr>
      <w:r>
        <w:separator/>
      </w:r>
    </w:p>
  </w:endnote>
  <w:endnote w:type="continuationSeparator" w:id="0">
    <w:p w14:paraId="3F54D2BC" w14:textId="77777777" w:rsidR="002400F3" w:rsidRDefault="002400F3" w:rsidP="0043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B4E9" w14:textId="7F253FB9" w:rsidR="00433C28" w:rsidRPr="00433C28" w:rsidRDefault="00433C28" w:rsidP="00433C28">
    <w:pPr>
      <w:spacing w:line="240" w:lineRule="auto"/>
      <w:contextualSpacing/>
      <w:jc w:val="right"/>
      <w:rPr>
        <w:sz w:val="18"/>
        <w:szCs w:val="18"/>
      </w:rPr>
    </w:pPr>
    <w:r w:rsidRPr="00433C28">
      <w:rPr>
        <w:rFonts w:asciiTheme="minorHAnsi" w:hAnsiTheme="minorHAnsi" w:cstheme="minorHAnsi"/>
        <w:sz w:val="18"/>
        <w:szCs w:val="18"/>
      </w:rPr>
      <w:t>This announcement is made by Mrs Lisa Beken, Parish Clerk/R</w:t>
    </w:r>
    <w:r>
      <w:rPr>
        <w:rFonts w:asciiTheme="minorHAnsi" w:hAnsiTheme="minorHAnsi" w:cstheme="minorHAnsi"/>
        <w:sz w:val="18"/>
        <w:szCs w:val="18"/>
      </w:rPr>
      <w:t>esponsible Financial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C09F3" w14:textId="77777777" w:rsidR="002400F3" w:rsidRDefault="002400F3" w:rsidP="00433C28">
      <w:pPr>
        <w:spacing w:after="0" w:line="240" w:lineRule="auto"/>
      </w:pPr>
      <w:r>
        <w:separator/>
      </w:r>
    </w:p>
  </w:footnote>
  <w:footnote w:type="continuationSeparator" w:id="0">
    <w:p w14:paraId="2ABF5B03" w14:textId="77777777" w:rsidR="002400F3" w:rsidRDefault="002400F3" w:rsidP="00433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D771" w14:textId="3099B8AF" w:rsidR="00433C28" w:rsidRDefault="00433C28" w:rsidP="00433C28">
    <w:pPr>
      <w:spacing w:line="240" w:lineRule="auto"/>
      <w:contextualSpacing/>
      <w:jc w:val="right"/>
      <w:rPr>
        <w:rFonts w:asciiTheme="minorHAnsi" w:hAnsiTheme="minorHAnsi" w:cstheme="minorHAnsi"/>
        <w:sz w:val="20"/>
        <w:szCs w:val="20"/>
      </w:rPr>
    </w:pPr>
    <w:r>
      <w:rPr>
        <w:rFonts w:asciiTheme="minorHAnsi" w:hAnsiTheme="minorHAnsi" w:cstheme="minorHAnsi"/>
        <w:sz w:val="20"/>
        <w:szCs w:val="20"/>
      </w:rPr>
      <w:t>Hesket Parish Council – Notice of Public Rights</w:t>
    </w:r>
  </w:p>
  <w:p w14:paraId="4163A330" w14:textId="4D9D2971" w:rsidR="00433C28" w:rsidRPr="00433C28" w:rsidRDefault="00433C28" w:rsidP="00433C28">
    <w:pPr>
      <w:spacing w:line="240" w:lineRule="auto"/>
      <w:contextualSpacing/>
      <w:jc w:val="right"/>
      <w:rPr>
        <w:rFonts w:asciiTheme="minorHAnsi" w:hAnsiTheme="minorHAnsi" w:cstheme="minorHAnsi"/>
        <w:sz w:val="20"/>
        <w:szCs w:val="20"/>
      </w:rPr>
    </w:pPr>
    <w:r w:rsidRPr="00433C28">
      <w:rPr>
        <w:rFonts w:asciiTheme="minorHAnsi" w:hAnsiTheme="minorHAnsi" w:cstheme="minorHAnsi"/>
        <w:sz w:val="20"/>
        <w:szCs w:val="20"/>
      </w:rPr>
      <w:t xml:space="preserve">Monday </w:t>
    </w:r>
    <w:r w:rsidR="00383432">
      <w:rPr>
        <w:rFonts w:asciiTheme="minorHAnsi" w:hAnsiTheme="minorHAnsi" w:cstheme="minorHAnsi"/>
        <w:sz w:val="20"/>
        <w:szCs w:val="20"/>
      </w:rPr>
      <w:t>2</w:t>
    </w:r>
    <w:r w:rsidR="001C124F">
      <w:rPr>
        <w:rFonts w:asciiTheme="minorHAnsi" w:hAnsiTheme="minorHAnsi" w:cstheme="minorHAnsi"/>
        <w:sz w:val="20"/>
        <w:szCs w:val="20"/>
      </w:rPr>
      <w:t>8</w:t>
    </w:r>
    <w:r w:rsidR="001C124F" w:rsidRPr="001C124F">
      <w:rPr>
        <w:rFonts w:asciiTheme="minorHAnsi" w:hAnsiTheme="minorHAnsi" w:cstheme="minorHAnsi"/>
        <w:sz w:val="20"/>
        <w:szCs w:val="20"/>
        <w:vertAlign w:val="superscript"/>
      </w:rPr>
      <w:t>th</w:t>
    </w:r>
    <w:r w:rsidRPr="00433C28">
      <w:rPr>
        <w:rFonts w:asciiTheme="minorHAnsi" w:hAnsiTheme="minorHAnsi" w:cstheme="minorHAnsi"/>
        <w:sz w:val="20"/>
        <w:szCs w:val="20"/>
      </w:rPr>
      <w:t xml:space="preserve"> Ju</w:t>
    </w:r>
    <w:r w:rsidR="001C124F">
      <w:rPr>
        <w:rFonts w:asciiTheme="minorHAnsi" w:hAnsiTheme="minorHAnsi" w:cstheme="minorHAnsi"/>
        <w:sz w:val="20"/>
        <w:szCs w:val="20"/>
      </w:rPr>
      <w:t>ne</w:t>
    </w:r>
    <w:r w:rsidRPr="00433C28">
      <w:rPr>
        <w:rFonts w:asciiTheme="minorHAnsi" w:hAnsiTheme="minorHAnsi" w:cstheme="minorHAnsi"/>
        <w:sz w:val="20"/>
        <w:szCs w:val="20"/>
      </w:rPr>
      <w:t xml:space="preserve"> 20</w:t>
    </w:r>
    <w:r w:rsidR="00383432">
      <w:rPr>
        <w:rFonts w:asciiTheme="minorHAnsi" w:hAnsiTheme="minorHAnsi" w:cstheme="minorHAnsi"/>
        <w:sz w:val="20"/>
        <w:szCs w:val="20"/>
      </w:rPr>
      <w:t>2</w:t>
    </w:r>
    <w:r w:rsidR="001C124F">
      <w:rPr>
        <w:rFonts w:asciiTheme="minorHAnsi" w:hAnsiTheme="minorHAnsi" w:cstheme="minorHAnsi"/>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9"/>
    <w:rsid w:val="000C6AFE"/>
    <w:rsid w:val="001C124F"/>
    <w:rsid w:val="002400F3"/>
    <w:rsid w:val="002C645B"/>
    <w:rsid w:val="00383432"/>
    <w:rsid w:val="00433C28"/>
    <w:rsid w:val="005A041D"/>
    <w:rsid w:val="00647729"/>
    <w:rsid w:val="00800C9E"/>
    <w:rsid w:val="00803104"/>
    <w:rsid w:val="00886BD9"/>
    <w:rsid w:val="00AB665F"/>
    <w:rsid w:val="00B42FC5"/>
    <w:rsid w:val="00D0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C406"/>
  <w15:chartTrackingRefBased/>
  <w15:docId w15:val="{AE1EE45B-2431-4F38-B778-974A17A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D9"/>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BD9"/>
    <w:rPr>
      <w:color w:val="0563C1" w:themeColor="hyperlink"/>
      <w:u w:val="single"/>
    </w:rPr>
  </w:style>
  <w:style w:type="character" w:styleId="UnresolvedMention">
    <w:name w:val="Unresolved Mention"/>
    <w:basedOn w:val="DefaultParagraphFont"/>
    <w:uiPriority w:val="99"/>
    <w:semiHidden/>
    <w:unhideWhenUsed/>
    <w:rsid w:val="00886BD9"/>
    <w:rPr>
      <w:color w:val="605E5C"/>
      <w:shd w:val="clear" w:color="auto" w:fill="E1DFDD"/>
    </w:rPr>
  </w:style>
  <w:style w:type="paragraph" w:styleId="Header">
    <w:name w:val="header"/>
    <w:basedOn w:val="Normal"/>
    <w:link w:val="HeaderChar"/>
    <w:uiPriority w:val="99"/>
    <w:unhideWhenUsed/>
    <w:rsid w:val="00433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C28"/>
    <w:rPr>
      <w:rFonts w:ascii="Arial" w:hAnsi="Arial"/>
      <w:sz w:val="21"/>
    </w:rPr>
  </w:style>
  <w:style w:type="paragraph" w:styleId="Footer">
    <w:name w:val="footer"/>
    <w:basedOn w:val="Normal"/>
    <w:link w:val="FooterChar"/>
    <w:uiPriority w:val="99"/>
    <w:unhideWhenUsed/>
    <w:rsid w:val="00433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C28"/>
    <w:rPr>
      <w:rFonts w:ascii="Arial" w:hAnsi="Arial"/>
      <w:sz w:val="21"/>
    </w:rPr>
  </w:style>
  <w:style w:type="paragraph" w:styleId="ListParagraph">
    <w:name w:val="List Paragraph"/>
    <w:basedOn w:val="Normal"/>
    <w:uiPriority w:val="34"/>
    <w:qFormat/>
    <w:rsid w:val="000C6AF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3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hyperlink" Target="https://www.pkf-littlejohn.com/sites/default/files/media/documents/local-authority-accounts-a-guide-to-your-rights_0.pdf" TargetMode="External"/><Relationship Id="rId3" Type="http://schemas.openxmlformats.org/officeDocument/2006/relationships/settings" Target="settings.xml"/><Relationship Id="rId7" Type="http://schemas.openxmlformats.org/officeDocument/2006/relationships/hyperlink" Target="mailto:clerk@hesket.org.uk" TargetMode="External"/><Relationship Id="rId12" Type="http://schemas.openxmlformats.org/officeDocument/2006/relationships/hyperlink" Target="http://www.legislation.gov.uk/ukpga/2014/2/cont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20/404/contents/ma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Beken</dc:creator>
  <cp:keywords/>
  <dc:description/>
  <cp:lastModifiedBy>Clerk Morland</cp:lastModifiedBy>
  <cp:revision>3</cp:revision>
  <cp:lastPrinted>2021-06-28T07:13:00Z</cp:lastPrinted>
  <dcterms:created xsi:type="dcterms:W3CDTF">2021-06-27T22:59:00Z</dcterms:created>
  <dcterms:modified xsi:type="dcterms:W3CDTF">2021-06-28T07:37:00Z</dcterms:modified>
</cp:coreProperties>
</file>